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541" w:rsidRDefault="00DD1541">
      <w:pPr>
        <w:jc w:val="center"/>
        <w:rPr>
          <w:rFonts w:eastAsia="Yu Gothic UI" w:cs="Times New Roman"/>
          <w:b/>
          <w:bCs/>
          <w:spacing w:val="24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  <w:r>
        <w:rPr>
          <w:rFonts w:eastAsia="Yu Gothic UI"/>
          <w:sz w:val="28"/>
          <w:szCs w:val="28"/>
        </w:rPr>
        <w:t xml:space="preserve">Паспорт муниципальной программы </w:t>
      </w:r>
    </w:p>
    <w:p w:rsidR="00DD1541" w:rsidRDefault="00DD1541">
      <w:pPr>
        <w:jc w:val="center"/>
        <w:rPr>
          <w:rFonts w:eastAsia="Yu Gothic UI" w:cs="Times New Roman"/>
          <w:b/>
          <w:bCs/>
        </w:rPr>
      </w:pPr>
      <w:r>
        <w:rPr>
          <w:rFonts w:eastAsia="Yu Gothic UI" w:cs="Times New Roman"/>
          <w:b/>
          <w:bCs/>
          <w:sz w:val="28"/>
          <w:szCs w:val="28"/>
        </w:rPr>
        <w:t>«</w:t>
      </w:r>
      <w:r>
        <w:rPr>
          <w:rStyle w:val="213pt"/>
          <w:rFonts w:eastAsia="Yu Gothic UI" w:cs="Times New Roman"/>
          <w:b/>
          <w:bCs/>
          <w:sz w:val="28"/>
          <w:szCs w:val="28"/>
        </w:rPr>
        <w:t>Обеспечение безопасности дорожного движения на территории муниципального образования город Балашов в 2021 – 2023 гг.</w:t>
      </w:r>
      <w:r>
        <w:rPr>
          <w:rFonts w:eastAsia="Yu Gothic UI" w:cs="Times New Roman"/>
          <w:b/>
          <w:bCs/>
          <w:sz w:val="28"/>
          <w:szCs w:val="28"/>
        </w:rPr>
        <w:t>»</w:t>
      </w:r>
    </w:p>
    <w:p w:rsidR="00DD1541" w:rsidRDefault="00DD1541">
      <w:pPr>
        <w:jc w:val="center"/>
        <w:rPr>
          <w:rFonts w:eastAsia="Yu Gothic UI" w:cs="Times New Roman"/>
          <w:b/>
          <w:bCs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2828"/>
        <w:gridCol w:w="6823"/>
      </w:tblGrid>
      <w:tr w:rsidR="00DD154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both"/>
            </w:pPr>
            <w:r>
              <w:rPr>
                <w:rFonts w:eastAsia="Yu Gothic UI"/>
                <w:b w:val="0"/>
                <w:bCs w:val="0"/>
                <w:sz w:val="24"/>
                <w:szCs w:val="24"/>
              </w:rPr>
              <w:t>Муниципальная программа «Обеспечение безопасности дорожного движения</w:t>
            </w:r>
            <w:r>
              <w:rPr>
                <w:rStyle w:val="213pt"/>
                <w:rFonts w:eastAsia="Yu Gothic UI"/>
                <w:b w:val="0"/>
                <w:bCs w:val="0"/>
                <w:sz w:val="24"/>
                <w:szCs w:val="24"/>
              </w:rPr>
              <w:t xml:space="preserve"> на территории муниципального образования город Балашов в 2021 – 2023 г.г.</w:t>
            </w:r>
            <w:r>
              <w:rPr>
                <w:rFonts w:eastAsia="Yu Gothic UI"/>
                <w:b w:val="0"/>
                <w:bCs w:val="0"/>
                <w:sz w:val="24"/>
                <w:szCs w:val="24"/>
              </w:rPr>
              <w:t>»  (далее Программа)</w:t>
            </w:r>
          </w:p>
        </w:tc>
      </w:tr>
      <w:tr w:rsidR="00DD154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b/>
                <w:bCs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both"/>
            </w:pPr>
            <w:r>
              <w:rPr>
                <w:rFonts w:eastAsia="Yu Gothic UI"/>
                <w:b w:val="0"/>
                <w:bCs w:val="0"/>
                <w:sz w:val="24"/>
                <w:szCs w:val="24"/>
              </w:rPr>
              <w:t>Федеральный закон от 08.11.2007 г. № 257 «Об автомобильных дорогах и дорожной деятельности в Российской Федерации» Федеральный закон от 10.12.1998г. № 196-ФЗ «О безопасности дорожного движения»</w:t>
            </w:r>
          </w:p>
        </w:tc>
      </w:tr>
      <w:tr w:rsidR="00DD154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b/>
                <w:bCs/>
                <w:sz w:val="24"/>
                <w:szCs w:val="24"/>
              </w:rPr>
              <w:t>Муниципальный заказчик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both"/>
            </w:pPr>
            <w:r>
              <w:rPr>
                <w:rFonts w:eastAsia="Yu Gothic UI"/>
                <w:b w:val="0"/>
                <w:bCs w:val="0"/>
                <w:sz w:val="24"/>
                <w:szCs w:val="24"/>
              </w:rPr>
              <w:t>Администрация Балашовского муниципального района</w:t>
            </w:r>
          </w:p>
        </w:tc>
      </w:tr>
      <w:tr w:rsidR="00DD154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b/>
                <w:bCs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both"/>
            </w:pPr>
            <w:r>
              <w:rPr>
                <w:rFonts w:eastAsia="Yu Gothic UI"/>
                <w:b w:val="0"/>
                <w:bCs w:val="0"/>
                <w:sz w:val="24"/>
                <w:szCs w:val="24"/>
              </w:rPr>
              <w:t>Администрации Балашовского муниципального района, Комитет по ЖКХ БМР</w:t>
            </w:r>
          </w:p>
        </w:tc>
      </w:tr>
      <w:tr w:rsidR="00DD154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left"/>
              <w:rPr>
                <w:rFonts w:eastAsia="Yu Gothic UI"/>
                <w:sz w:val="24"/>
                <w:szCs w:val="24"/>
              </w:rPr>
            </w:pPr>
            <w:r>
              <w:rPr>
                <w:rFonts w:eastAsia="Yu Gothic UI"/>
                <w:sz w:val="24"/>
                <w:szCs w:val="24"/>
              </w:rPr>
              <w:t>Цели и задачи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jc w:val="both"/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Цели Программы - сокращение количества лиц, погибших в результате дорожно-транспортных происшествий и сокращение количества ДТП с пострадавшими.</w:t>
            </w:r>
          </w:p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Повышение безопасности дорожного движения. Разработка ПОДД, КСОДД. Модернизация светофорных объектов. Устройство ИДН и импульсных индикаторов на нерегулируемых переходных переходах.</w:t>
            </w:r>
          </w:p>
          <w:p w:rsidR="00DD1541" w:rsidRDefault="00DD1541">
            <w:pPr>
              <w:jc w:val="both"/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Приобретение переносных камер фиксаций нарушений ПДД</w:t>
            </w:r>
          </w:p>
          <w:p w:rsidR="00DD1541" w:rsidRDefault="00DD1541">
            <w:pPr>
              <w:jc w:val="both"/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Задачи Программы:</w:t>
            </w:r>
          </w:p>
          <w:p w:rsidR="00DD1541" w:rsidRDefault="00DD1541">
            <w:pPr>
              <w:jc w:val="both"/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1. Повышение безопасности движения на улично-дорожной сети.</w:t>
            </w:r>
          </w:p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2. Предупреждение дорожно-транспортного травматизма</w:t>
            </w:r>
          </w:p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3. Разработка ПОДД, КСОДД</w:t>
            </w:r>
          </w:p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4. Модернизация светофорных объектов</w:t>
            </w:r>
          </w:p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5.Устройство ИДН и импульсных индикаторов на нерегулируемых переходных переходах.</w:t>
            </w:r>
          </w:p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6.Приобретение переносных камер фиксаций нарушений ПДД.</w:t>
            </w:r>
          </w:p>
          <w:p w:rsidR="00DD1541" w:rsidRDefault="00DD1541">
            <w:pPr>
              <w:jc w:val="both"/>
              <w:rPr>
                <w:rFonts w:cs="Times New Roman"/>
              </w:rPr>
            </w:pPr>
          </w:p>
        </w:tc>
      </w:tr>
      <w:tr w:rsidR="00DD1541">
        <w:trPr>
          <w:trHeight w:val="720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left"/>
              <w:rPr>
                <w:rFonts w:eastAsia="Yu Gothic UI"/>
                <w:b w:val="0"/>
                <w:bCs w:val="0"/>
                <w:sz w:val="24"/>
                <w:szCs w:val="24"/>
              </w:rPr>
            </w:pPr>
            <w:r>
              <w:rPr>
                <w:rFonts w:eastAsia="Yu Gothic UI"/>
                <w:sz w:val="24"/>
                <w:szCs w:val="24"/>
              </w:rPr>
              <w:t>Сроки  и этапы реализации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both"/>
            </w:pPr>
            <w:r>
              <w:rPr>
                <w:rFonts w:eastAsia="Yu Gothic UI"/>
                <w:b w:val="0"/>
                <w:bCs w:val="0"/>
                <w:sz w:val="24"/>
                <w:szCs w:val="24"/>
              </w:rPr>
              <w:t>2021 – 2023 г.г.</w:t>
            </w:r>
          </w:p>
        </w:tc>
      </w:tr>
      <w:tr w:rsidR="00DD154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left"/>
              <w:rPr>
                <w:rFonts w:eastAsia="Yu Gothic UI"/>
                <w:b w:val="0"/>
                <w:bCs w:val="0"/>
                <w:sz w:val="24"/>
                <w:szCs w:val="24"/>
              </w:rPr>
            </w:pPr>
            <w:r>
              <w:rPr>
                <w:rFonts w:eastAsia="Yu Gothic UI"/>
                <w:sz w:val="24"/>
                <w:szCs w:val="24"/>
              </w:rPr>
              <w:t>Целевые индикаторы программы и их значение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both"/>
            </w:pPr>
            <w:r>
              <w:rPr>
                <w:rFonts w:eastAsia="Yu Gothic UI"/>
                <w:b w:val="0"/>
                <w:bCs w:val="0"/>
                <w:sz w:val="24"/>
                <w:szCs w:val="24"/>
              </w:rPr>
              <w:t>Протяженность автомобильных дорог общего пользования местного значения в границах муниципального образования город Балашов, протяженностью 174,55 км, в т.ч. с твердым покрытием 70,012 км.</w:t>
            </w:r>
          </w:p>
        </w:tc>
      </w:tr>
      <w:tr w:rsidR="00DD1541">
        <w:trPr>
          <w:trHeight w:val="622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left"/>
              <w:rPr>
                <w:rFonts w:eastAsia="Yu Gothic UI"/>
                <w:sz w:val="24"/>
                <w:szCs w:val="24"/>
              </w:rPr>
            </w:pPr>
            <w:r>
              <w:rPr>
                <w:rFonts w:eastAsia="Yu Gothic UI"/>
                <w:sz w:val="24"/>
                <w:szCs w:val="24"/>
              </w:rPr>
              <w:t>Перечень основных мероприятий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jc w:val="both"/>
              <w:rPr>
                <w:rFonts w:cs="Times New Roman"/>
              </w:rPr>
            </w:pPr>
            <w:r>
              <w:rPr>
                <w:rFonts w:eastAsia="Yu Gothic UI" w:cs="Times New Roman"/>
                <w:sz w:val="24"/>
                <w:szCs w:val="24"/>
              </w:rPr>
              <w:t>Разработка ПОДД, КСОДД. Модернизация светофорных объектов.  Устройство ИДН и импульсных индикаторов на нерегулируемых переходных переходах. Приобретение переносных камер фиксации нарушений ПДД..</w:t>
            </w:r>
          </w:p>
        </w:tc>
      </w:tr>
      <w:tr w:rsidR="00DD154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b/>
                <w:bCs/>
                <w:sz w:val="24"/>
                <w:szCs w:val="24"/>
              </w:rPr>
              <w:t>Исполнители основных мероприятий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pStyle w:val="a0"/>
              <w:shd w:val="clear" w:color="auto" w:fill="auto"/>
              <w:spacing w:line="240" w:lineRule="auto"/>
              <w:jc w:val="both"/>
            </w:pPr>
            <w:r>
              <w:rPr>
                <w:rFonts w:eastAsia="Yu Gothic UI"/>
                <w:b w:val="0"/>
                <w:bCs w:val="0"/>
                <w:sz w:val="24"/>
                <w:szCs w:val="24"/>
              </w:rPr>
              <w:t>Администрации Балашовского муниципального района, Комитет по ЖКХ БМР, организации, предприятия и учреждения, выигравшие торги на определение подрядчика, по реализации программных мероприятий муниципальной программы</w:t>
            </w:r>
          </w:p>
        </w:tc>
      </w:tr>
      <w:tr w:rsidR="00DD154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b/>
                <w:bCs/>
                <w:sz w:val="24"/>
                <w:szCs w:val="24"/>
              </w:rPr>
              <w:t>Объемы и источники финансового обеспечения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jc w:val="both"/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Общий объем финансирование мероприятий Программы, осуществляется за счет средств, предусмотренных на эти цели в бюджете муниципального образования город Балашов ва 2021 - 2023 г.г. составляет: 13 409,0млн. руб. в том числе:</w:t>
            </w:r>
          </w:p>
          <w:p w:rsidR="00DD1541" w:rsidRDefault="00DD1541">
            <w:pPr>
              <w:numPr>
                <w:ilvl w:val="0"/>
                <w:numId w:val="3"/>
              </w:num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местный бюджет 13 409,0 млн. руб.</w:t>
            </w:r>
          </w:p>
          <w:p w:rsidR="00DD1541" w:rsidRDefault="00DD1541">
            <w:pPr>
              <w:numPr>
                <w:ilvl w:val="0"/>
                <w:numId w:val="3"/>
              </w:num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2021 год 5 950,0</w:t>
            </w:r>
            <w:r>
              <w:rPr>
                <w:rFonts w:eastAsia="Yu Gothic UI" w:cs="Times New Roman"/>
                <w:sz w:val="24"/>
                <w:szCs w:val="24"/>
              </w:rPr>
              <w:t xml:space="preserve"> млн. руб.</w:t>
            </w:r>
          </w:p>
          <w:p w:rsidR="00DD1541" w:rsidRDefault="00DD1541">
            <w:pPr>
              <w:numPr>
                <w:ilvl w:val="0"/>
                <w:numId w:val="3"/>
              </w:num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2022 год 4 490,5 млн. руб.</w:t>
            </w:r>
          </w:p>
          <w:p w:rsidR="00DD1541" w:rsidRDefault="00DD1541">
            <w:pPr>
              <w:numPr>
                <w:ilvl w:val="0"/>
                <w:numId w:val="3"/>
              </w:num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>2023 год 2 968,5 млн. руб.</w:t>
            </w:r>
          </w:p>
        </w:tc>
      </w:tr>
      <w:tr w:rsidR="00DD1541">
        <w:trPr>
          <w:trHeight w:val="135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b/>
                <w:bCs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Yu Gothic UI" w:cs="Times New Roman"/>
                <w:sz w:val="24"/>
                <w:szCs w:val="24"/>
              </w:rPr>
              <w:t xml:space="preserve">Разработка ПОДД, КСОДД. Повышение безопасности дорожного движения. Сокращение количества ДТП с пострадавшими. Модернизация светофорных объектов. Устройство ИДН и импульсных индикаторов на нерегулируемых переходных переходах. Приобретение переносных камер фиксации нарушений ПДД... </w:t>
            </w:r>
          </w:p>
        </w:tc>
      </w:tr>
      <w:tr w:rsidR="00DD154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rPr>
                <w:rFonts w:eastAsia="Yu Gothic UI" w:cs="Times New Roman"/>
                <w:sz w:val="24"/>
                <w:szCs w:val="24"/>
              </w:rPr>
            </w:pPr>
            <w:r>
              <w:rPr>
                <w:rFonts w:eastAsia="Yu Gothic UI" w:cs="Times New Roman"/>
                <w:b/>
                <w:bCs/>
                <w:sz w:val="24"/>
                <w:szCs w:val="24"/>
              </w:rPr>
              <w:t>Система организации контроля за исполнением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jc w:val="both"/>
              <w:rPr>
                <w:rFonts w:cs="Times New Roman"/>
              </w:rPr>
            </w:pPr>
            <w:r>
              <w:rPr>
                <w:rFonts w:eastAsia="Yu Gothic UI" w:cs="Times New Roman"/>
                <w:sz w:val="24"/>
                <w:szCs w:val="24"/>
              </w:rPr>
              <w:t xml:space="preserve">Контроль за исполнением мероприятий Программы осуществляется Администрация Балашовского муниципального района в порядке, установленном законодательством Российской Федерации и нормативно-правовыми актами органов местного самоуправления Балашовского муниципального </w:t>
            </w:r>
            <w:r>
              <w:rPr>
                <w:rFonts w:eastAsia="Yu Gothic UI" w:cs="Times New Roman"/>
                <w:sz w:val="24"/>
                <w:szCs w:val="24"/>
              </w:rPr>
              <w:tab/>
              <w:t>района. Так же контролирует процесс исполнения программы исполнители программы.</w:t>
            </w:r>
          </w:p>
        </w:tc>
      </w:tr>
      <w:tr w:rsidR="00DD1541">
        <w:trPr>
          <w:trHeight w:val="1187"/>
        </w:trPr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D1541" w:rsidRDefault="00DD1541">
            <w:pPr>
              <w:rPr>
                <w:rFonts w:eastAsia="Yu Gothic UI" w:cs="Times New Roman"/>
                <w:spacing w:val="-10"/>
                <w:sz w:val="24"/>
                <w:szCs w:val="24"/>
              </w:rPr>
            </w:pPr>
            <w:r>
              <w:rPr>
                <w:rFonts w:eastAsia="Yu Gothic UI" w:cs="Times New Roman"/>
                <w:b/>
                <w:bCs/>
                <w:sz w:val="24"/>
                <w:szCs w:val="24"/>
              </w:rPr>
              <w:t>Показатели эффективности расходования бюджетных средств</w:t>
            </w:r>
          </w:p>
        </w:tc>
        <w:tc>
          <w:tcPr>
            <w:tcW w:w="6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541" w:rsidRDefault="00DD1541">
            <w:pPr>
              <w:jc w:val="both"/>
              <w:rPr>
                <w:rFonts w:cs="Times New Roman"/>
              </w:rPr>
            </w:pPr>
            <w:r>
              <w:rPr>
                <w:rFonts w:eastAsia="Yu Gothic UI" w:cs="Times New Roman"/>
                <w:spacing w:val="-10"/>
                <w:sz w:val="24"/>
                <w:szCs w:val="24"/>
              </w:rPr>
              <w:t>Исполнение запланированных мероприятий  не менее чем на 100%</w:t>
            </w:r>
          </w:p>
        </w:tc>
      </w:tr>
    </w:tbl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pStyle w:val="a0"/>
        <w:shd w:val="clear" w:color="auto" w:fill="auto"/>
        <w:spacing w:line="240" w:lineRule="auto"/>
        <w:rPr>
          <w:rFonts w:eastAsia="Yu Gothic UI"/>
          <w:sz w:val="28"/>
          <w:szCs w:val="28"/>
        </w:rPr>
      </w:pPr>
    </w:p>
    <w:p w:rsidR="00DD1541" w:rsidRDefault="00DD1541">
      <w:pPr>
        <w:jc w:val="right"/>
        <w:rPr>
          <w:rFonts w:cs="Times New Roman"/>
        </w:rPr>
      </w:pPr>
    </w:p>
    <w:p w:rsidR="00DD1541" w:rsidRDefault="00DD1541">
      <w:pPr>
        <w:jc w:val="right"/>
        <w:rPr>
          <w:rFonts w:cs="Times New Roman"/>
        </w:rPr>
      </w:pPr>
    </w:p>
    <w:p w:rsidR="00DD1541" w:rsidRDefault="00DD1541">
      <w:pPr>
        <w:jc w:val="center"/>
        <w:rPr>
          <w:rFonts w:cs="Times New Roman"/>
          <w:color w:val="000000"/>
        </w:rPr>
      </w:pPr>
    </w:p>
    <w:p w:rsidR="00DD1541" w:rsidRDefault="00DD1541">
      <w:pPr>
        <w:jc w:val="center"/>
        <w:rPr>
          <w:rFonts w:cs="Times New Roman"/>
          <w:b/>
          <w:bCs/>
          <w:sz w:val="28"/>
          <w:szCs w:val="28"/>
        </w:rPr>
      </w:pPr>
    </w:p>
    <w:p w:rsidR="00DD1541" w:rsidRDefault="00DD1541">
      <w:pPr>
        <w:jc w:val="center"/>
        <w:rPr>
          <w:rFonts w:cs="Times New Roman"/>
          <w:b/>
          <w:bCs/>
          <w:sz w:val="28"/>
          <w:szCs w:val="28"/>
        </w:rPr>
      </w:pPr>
    </w:p>
    <w:p w:rsidR="00DD1541" w:rsidRDefault="00DD1541">
      <w:pPr>
        <w:jc w:val="center"/>
        <w:rPr>
          <w:rFonts w:cs="Times New Roman"/>
          <w:b/>
          <w:bCs/>
          <w:sz w:val="28"/>
          <w:szCs w:val="28"/>
        </w:rPr>
      </w:pPr>
    </w:p>
    <w:sectPr w:rsidR="00DD1541" w:rsidSect="00DD1541">
      <w:pgSz w:w="11906" w:h="16838"/>
      <w:pgMar w:top="1134" w:right="850" w:bottom="1276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Yu Gothic UI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1541"/>
    <w:rsid w:val="00DD1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hAnsi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uiPriority w:val="99"/>
    <w:rPr>
      <w:rFonts w:ascii="Symbol" w:eastAsia="Yu Gothic UI" w:hAnsi="Symbol" w:cs="Symbol"/>
      <w:sz w:val="28"/>
      <w:szCs w:val="28"/>
    </w:rPr>
  </w:style>
  <w:style w:type="character" w:customStyle="1" w:styleId="WW8Num2z0">
    <w:name w:val="WW8Num2z0"/>
    <w:uiPriority w:val="99"/>
    <w:rPr>
      <w:rFonts w:ascii="Symbol" w:hAnsi="Symbol" w:cs="Symbol"/>
    </w:rPr>
  </w:style>
  <w:style w:type="character" w:customStyle="1" w:styleId="WW8Num2z1">
    <w:name w:val="WW8Num2z1"/>
    <w:uiPriority w:val="99"/>
    <w:rPr>
      <w:rFonts w:ascii="Courier New" w:hAnsi="Courier New" w:cs="Courier New"/>
    </w:rPr>
  </w:style>
  <w:style w:type="character" w:customStyle="1" w:styleId="WW8Num2z2">
    <w:name w:val="WW8Num2z2"/>
    <w:uiPriority w:val="99"/>
    <w:rPr>
      <w:rFonts w:ascii="Wingdings" w:hAnsi="Wingdings" w:cs="Wingdings"/>
    </w:rPr>
  </w:style>
  <w:style w:type="character" w:customStyle="1" w:styleId="WW8Num2z3">
    <w:name w:val="WW8Num2z3"/>
    <w:uiPriority w:val="99"/>
  </w:style>
  <w:style w:type="character" w:customStyle="1" w:styleId="WW8Num2z4">
    <w:name w:val="WW8Num2z4"/>
    <w:uiPriority w:val="99"/>
  </w:style>
  <w:style w:type="character" w:customStyle="1" w:styleId="WW8Num2z5">
    <w:name w:val="WW8Num2z5"/>
    <w:uiPriority w:val="99"/>
  </w:style>
  <w:style w:type="character" w:customStyle="1" w:styleId="WW8Num2z6">
    <w:name w:val="WW8Num2z6"/>
    <w:uiPriority w:val="99"/>
  </w:style>
  <w:style w:type="character" w:customStyle="1" w:styleId="WW8Num2z7">
    <w:name w:val="WW8Num2z7"/>
    <w:uiPriority w:val="99"/>
  </w:style>
  <w:style w:type="character" w:customStyle="1" w:styleId="WW8Num2z8">
    <w:name w:val="WW8Num2z8"/>
    <w:uiPriority w:val="99"/>
  </w:style>
  <w:style w:type="character" w:customStyle="1" w:styleId="WW8Num1z1">
    <w:name w:val="WW8Num1z1"/>
    <w:uiPriority w:val="99"/>
    <w:rPr>
      <w:rFonts w:ascii="Courier New" w:hAnsi="Courier New" w:cs="Courier New"/>
    </w:rPr>
  </w:style>
  <w:style w:type="character" w:customStyle="1" w:styleId="WW8Num1z2">
    <w:name w:val="WW8Num1z2"/>
    <w:uiPriority w:val="99"/>
    <w:rPr>
      <w:rFonts w:ascii="Wingdings" w:hAnsi="Wingdings" w:cs="Wingdings"/>
    </w:rPr>
  </w:style>
  <w:style w:type="character" w:customStyle="1" w:styleId="WW8Num3z0">
    <w:name w:val="WW8Num3z0"/>
    <w:uiPriority w:val="99"/>
    <w:rPr>
      <w:rFonts w:ascii="Symbol" w:hAnsi="Symbol" w:cs="Symbol"/>
    </w:rPr>
  </w:style>
  <w:style w:type="character" w:customStyle="1" w:styleId="WW8Num3z1">
    <w:name w:val="WW8Num3z1"/>
    <w:uiPriority w:val="99"/>
    <w:rPr>
      <w:rFonts w:ascii="Courier New" w:hAnsi="Courier New" w:cs="Courier New"/>
    </w:rPr>
  </w:style>
  <w:style w:type="character" w:customStyle="1" w:styleId="WW8Num3z2">
    <w:name w:val="WW8Num3z2"/>
    <w:uiPriority w:val="99"/>
    <w:rPr>
      <w:rFonts w:ascii="Wingdings" w:hAnsi="Wingdings" w:cs="Wingdings"/>
    </w:rPr>
  </w:style>
  <w:style w:type="character" w:customStyle="1" w:styleId="WW8Num4z0">
    <w:name w:val="WW8Num4z0"/>
    <w:uiPriority w:val="99"/>
    <w:rPr>
      <w:rFonts w:ascii="Symbol" w:hAnsi="Symbol" w:cs="Symbol"/>
    </w:rPr>
  </w:style>
  <w:style w:type="character" w:customStyle="1" w:styleId="WW8Num4z1">
    <w:name w:val="WW8Num4z1"/>
    <w:uiPriority w:val="99"/>
    <w:rPr>
      <w:rFonts w:ascii="Courier New" w:hAnsi="Courier New" w:cs="Courier New"/>
    </w:rPr>
  </w:style>
  <w:style w:type="character" w:customStyle="1" w:styleId="WW8Num4z2">
    <w:name w:val="WW8Num4z2"/>
    <w:uiPriority w:val="99"/>
    <w:rPr>
      <w:rFonts w:ascii="Wingdings" w:hAnsi="Wingdings" w:cs="Wingdings"/>
    </w:rPr>
  </w:style>
  <w:style w:type="character" w:customStyle="1" w:styleId="1">
    <w:name w:val="Основной шрифт абзаца1"/>
    <w:uiPriority w:val="99"/>
  </w:style>
  <w:style w:type="character" w:customStyle="1" w:styleId="4">
    <w:name w:val="Основной текст (4)_"/>
    <w:uiPriority w:val="99"/>
    <w:rPr>
      <w:b/>
      <w:bCs/>
      <w:sz w:val="22"/>
      <w:szCs w:val="22"/>
      <w:shd w:val="clear" w:color="auto" w:fill="FFFFFF"/>
    </w:rPr>
  </w:style>
  <w:style w:type="character" w:customStyle="1" w:styleId="apple-converted-space">
    <w:name w:val="apple-converted-space"/>
    <w:uiPriority w:val="99"/>
    <w:rPr>
      <w:rFonts w:ascii="Times New Roman" w:hAnsi="Times New Roman" w:cs="Times New Roman"/>
    </w:rPr>
  </w:style>
  <w:style w:type="character" w:customStyle="1" w:styleId="a">
    <w:name w:val="Подпись к таблице_"/>
    <w:uiPriority w:val="99"/>
    <w:rPr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uiPriority w:val="99"/>
    <w:rPr>
      <w:sz w:val="24"/>
      <w:szCs w:val="24"/>
      <w:shd w:val="clear" w:color="auto" w:fill="FFFFFF"/>
    </w:rPr>
  </w:style>
  <w:style w:type="character" w:styleId="Hyperlink">
    <w:name w:val="Hyperlink"/>
    <w:basedOn w:val="1"/>
    <w:uiPriority w:val="99"/>
    <w:rPr>
      <w:rFonts w:ascii="Times New Roman" w:hAnsi="Times New Roman" w:cs="Times New Roman"/>
      <w:color w:val="0000FF"/>
      <w:u w:val="single"/>
    </w:rPr>
  </w:style>
  <w:style w:type="character" w:customStyle="1" w:styleId="213pt">
    <w:name w:val="Основной текст (2) + 13 pt"/>
    <w:uiPriority w:val="99"/>
    <w:rPr>
      <w:color w:val="000000"/>
      <w:spacing w:val="0"/>
      <w:w w:val="100"/>
      <w:position w:val="0"/>
      <w:sz w:val="26"/>
      <w:szCs w:val="26"/>
      <w:vertAlign w:val="baseline"/>
      <w:lang w:val="ru-RU" w:eastAsia="ar-SA" w:bidi="ar-SA"/>
    </w:rPr>
  </w:style>
  <w:style w:type="character" w:customStyle="1" w:styleId="10">
    <w:name w:val="Заголовок №1_"/>
    <w:uiPriority w:val="99"/>
    <w:rPr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uiPriority w:val="99"/>
    <w:rPr>
      <w:b/>
      <w:bCs/>
      <w:sz w:val="26"/>
      <w:szCs w:val="26"/>
      <w:shd w:val="clear" w:color="auto" w:fill="FFFFFF"/>
    </w:rPr>
  </w:style>
  <w:style w:type="character" w:customStyle="1" w:styleId="Bullets">
    <w:name w:val="Bullets"/>
    <w:uiPriority w:val="99"/>
    <w:rPr>
      <w:rFonts w:ascii="OpenSymbol" w:eastAsia="Times New Roman" w:hAnsi="OpenSymbol" w:cs="OpenSymbol"/>
    </w:rPr>
  </w:style>
  <w:style w:type="paragraph" w:customStyle="1" w:styleId="Heading">
    <w:name w:val="Heading"/>
    <w:basedOn w:val="Normal"/>
    <w:next w:val="BodyText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D1541"/>
    <w:rPr>
      <w:rFonts w:ascii="Times New Roman" w:hAnsi="Times New Roman"/>
      <w:sz w:val="20"/>
      <w:szCs w:val="20"/>
      <w:lang w:eastAsia="ar-SA"/>
    </w:rPr>
  </w:style>
  <w:style w:type="paragraph" w:styleId="List">
    <w:name w:val="List"/>
    <w:basedOn w:val="BodyText"/>
    <w:uiPriority w:val="99"/>
    <w:rPr>
      <w:rFonts w:ascii="Mangal" w:hAnsi="Mangal" w:cs="Mangal"/>
    </w:rPr>
  </w:style>
  <w:style w:type="paragraph" w:customStyle="1" w:styleId="11">
    <w:name w:val="Название объекта1"/>
    <w:basedOn w:val="Normal"/>
    <w:uiPriority w:val="99"/>
    <w:pPr>
      <w:suppressLineNumbers/>
      <w:spacing w:before="120" w:after="120"/>
    </w:pPr>
    <w:rPr>
      <w:rFonts w:ascii="Mangal" w:hAnsi="Mangal" w:cs="Mangal"/>
      <w:i/>
      <w:iCs/>
      <w:sz w:val="24"/>
      <w:szCs w:val="24"/>
    </w:rPr>
  </w:style>
  <w:style w:type="paragraph" w:customStyle="1" w:styleId="Index">
    <w:name w:val="Index"/>
    <w:basedOn w:val="Normal"/>
    <w:uiPriority w:val="99"/>
    <w:pPr>
      <w:suppressLineNumbers/>
    </w:pPr>
    <w:rPr>
      <w:rFonts w:ascii="Mangal" w:hAnsi="Mangal" w:cs="Mangal"/>
    </w:rPr>
  </w:style>
  <w:style w:type="paragraph" w:styleId="NormalWeb">
    <w:name w:val="Normal (Web)"/>
    <w:basedOn w:val="Normal"/>
    <w:uiPriority w:val="99"/>
    <w:pPr>
      <w:spacing w:before="280" w:after="280"/>
    </w:pPr>
    <w:rPr>
      <w:rFonts w:cs="Times New Roman"/>
      <w:sz w:val="24"/>
      <w:szCs w:val="24"/>
    </w:rPr>
  </w:style>
  <w:style w:type="paragraph" w:customStyle="1" w:styleId="40">
    <w:name w:val="Основной текст (4)"/>
    <w:basedOn w:val="Normal"/>
    <w:uiPriority w:val="99"/>
    <w:pPr>
      <w:widowControl w:val="0"/>
      <w:shd w:val="clear" w:color="auto" w:fill="FFFFFF"/>
      <w:spacing w:line="298" w:lineRule="exact"/>
      <w:ind w:firstLine="560"/>
      <w:jc w:val="both"/>
    </w:pPr>
    <w:rPr>
      <w:rFonts w:cs="Times New Roman"/>
      <w:b/>
      <w:bCs/>
      <w:sz w:val="22"/>
      <w:szCs w:val="22"/>
    </w:rPr>
  </w:style>
  <w:style w:type="paragraph" w:customStyle="1" w:styleId="a0">
    <w:name w:val="Подпись к таблице"/>
    <w:basedOn w:val="Normal"/>
    <w:uiPriority w:val="99"/>
    <w:pPr>
      <w:widowControl w:val="0"/>
      <w:shd w:val="clear" w:color="auto" w:fill="FFFFFF"/>
      <w:spacing w:line="312" w:lineRule="exact"/>
      <w:jc w:val="center"/>
    </w:pPr>
    <w:rPr>
      <w:rFonts w:cs="Times New Roman"/>
      <w:b/>
      <w:bCs/>
      <w:sz w:val="26"/>
      <w:szCs w:val="26"/>
    </w:rPr>
  </w:style>
  <w:style w:type="paragraph" w:customStyle="1" w:styleId="12">
    <w:name w:val="Абзац списка1"/>
    <w:basedOn w:val="Normal"/>
    <w:uiPriority w:val="99"/>
    <w:pPr>
      <w:widowControl w:val="0"/>
      <w:ind w:left="720"/>
    </w:pPr>
    <w:rPr>
      <w:rFonts w:ascii="Arial Unicode MS" w:hAnsi="Arial Unicode MS" w:cs="Arial Unicode MS"/>
      <w:color w:val="000000"/>
      <w:sz w:val="24"/>
      <w:szCs w:val="24"/>
    </w:rPr>
  </w:style>
  <w:style w:type="paragraph" w:customStyle="1" w:styleId="20">
    <w:name w:val="Основной текст (2)"/>
    <w:basedOn w:val="Normal"/>
    <w:uiPriority w:val="99"/>
    <w:pPr>
      <w:widowControl w:val="0"/>
      <w:shd w:val="clear" w:color="auto" w:fill="FFFFFF"/>
      <w:spacing w:before="180" w:line="322" w:lineRule="exact"/>
      <w:jc w:val="both"/>
    </w:pPr>
    <w:rPr>
      <w:rFonts w:cs="Times New Roman"/>
      <w:sz w:val="24"/>
      <w:szCs w:val="24"/>
    </w:rPr>
  </w:style>
  <w:style w:type="paragraph" w:customStyle="1" w:styleId="13">
    <w:name w:val="Заголовок №1"/>
    <w:basedOn w:val="Normal"/>
    <w:uiPriority w:val="99"/>
    <w:pPr>
      <w:widowControl w:val="0"/>
      <w:shd w:val="clear" w:color="auto" w:fill="FFFFFF"/>
      <w:spacing w:before="240" w:after="240" w:line="240" w:lineRule="atLeast"/>
      <w:jc w:val="both"/>
    </w:pPr>
    <w:rPr>
      <w:rFonts w:cs="Times New Roman"/>
      <w:b/>
      <w:bCs/>
      <w:sz w:val="26"/>
      <w:szCs w:val="26"/>
    </w:rPr>
  </w:style>
  <w:style w:type="paragraph" w:customStyle="1" w:styleId="30">
    <w:name w:val="Основной текст (3)"/>
    <w:basedOn w:val="Normal"/>
    <w:uiPriority w:val="99"/>
    <w:pPr>
      <w:widowControl w:val="0"/>
      <w:shd w:val="clear" w:color="auto" w:fill="FFFFFF"/>
      <w:spacing w:before="360" w:after="180" w:line="322" w:lineRule="exact"/>
      <w:jc w:val="center"/>
    </w:pPr>
    <w:rPr>
      <w:rFonts w:cs="Times New Roman"/>
      <w:b/>
      <w:bCs/>
      <w:sz w:val="26"/>
      <w:szCs w:val="26"/>
    </w:rPr>
  </w:style>
  <w:style w:type="paragraph" w:customStyle="1" w:styleId="TableContents">
    <w:name w:val="Table Contents"/>
    <w:basedOn w:val="Normal"/>
    <w:uiPriority w:val="99"/>
    <w:pPr>
      <w:suppressLineNumbers/>
    </w:pPr>
    <w:rPr>
      <w:rFonts w:cs="Times New Roman"/>
    </w:rPr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504</Words>
  <Characters>2877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МУНИЦИПАЛЬНАЯ ПРОГРАММА</dc:title>
  <dc:subject/>
  <dc:creator>inf</dc:creator>
  <cp:keywords/>
  <dc:description/>
  <cp:lastModifiedBy>Милованова</cp:lastModifiedBy>
  <cp:revision>5</cp:revision>
  <cp:lastPrinted>2020-10-27T13:54:00Z</cp:lastPrinted>
  <dcterms:created xsi:type="dcterms:W3CDTF">2020-10-26T08:10:00Z</dcterms:created>
  <dcterms:modified xsi:type="dcterms:W3CDTF">2020-10-27T13:54:00Z</dcterms:modified>
</cp:coreProperties>
</file>